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436" w:rsidRDefault="004E06A1">
      <w:r w:rsidRPr="004E06A1">
        <w:t>https://www.brooklynmuseum.org/exhibitions/cecilia_vicuna</w:t>
      </w:r>
      <w:bookmarkStart w:id="0" w:name="_GoBack"/>
      <w:bookmarkEnd w:id="0"/>
    </w:p>
    <w:p w:rsidR="004E06A1" w:rsidRDefault="004E06A1"/>
    <w:p w:rsidR="004E06A1" w:rsidRPr="004E06A1" w:rsidRDefault="004E06A1" w:rsidP="004E0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E06A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DE"/>
        </w:rPr>
        <w:drawing>
          <wp:inline distT="0" distB="0" distL="0" distR="0">
            <wp:extent cx="5760720" cy="1415415"/>
            <wp:effectExtent l="0" t="0" r="0" b="0"/>
            <wp:docPr id="1" name="Grafik 1" descr="Elizabeth A Sackler&#10;                    Center for Feminist Art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izabeth A Sackler&#10;                    Center for Feminist Art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A1" w:rsidRPr="004E06A1" w:rsidRDefault="004E06A1" w:rsidP="004E06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4E0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Cecilia </w:t>
      </w:r>
      <w:proofErr w:type="spellStart"/>
      <w:r w:rsidRPr="004E0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Vicuña</w:t>
      </w:r>
      <w:proofErr w:type="spellEnd"/>
      <w:r w:rsidRPr="004E0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: </w:t>
      </w:r>
      <w:proofErr w:type="spellStart"/>
      <w:r w:rsidRPr="004E0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Disappeared</w:t>
      </w:r>
      <w:proofErr w:type="spellEnd"/>
      <w:r w:rsidRPr="004E0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Quipu</w:t>
      </w:r>
    </w:p>
    <w:p w:rsidR="004E06A1" w:rsidRPr="004E06A1" w:rsidRDefault="004E06A1" w:rsidP="004E06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4E06A1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May 18–November 25, 2018 </w:t>
      </w:r>
    </w:p>
    <w:p w:rsidR="004E06A1" w:rsidRPr="004E06A1" w:rsidRDefault="004E06A1" w:rsidP="004E0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hyperlink r:id="rId6" w:history="1">
        <w:r w:rsidRPr="004E06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DE"/>
          </w:rPr>
          <w:t>#</w:t>
        </w:r>
        <w:proofErr w:type="spellStart"/>
        <w:r w:rsidRPr="004E06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DE"/>
          </w:rPr>
          <w:t>ceciliavicuña</w:t>
        </w:r>
        <w:proofErr w:type="spellEnd"/>
      </w:hyperlink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</w:p>
    <w:p w:rsidR="004E06A1" w:rsidRPr="004E06A1" w:rsidRDefault="004E06A1" w:rsidP="004E0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For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millennia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ancient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peoples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Andes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created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quipus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—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complex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record-keeping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devices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made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knotted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cords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that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served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 essential medium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for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reading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writing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registering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remembering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. New York–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based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Chilean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artist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poet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Cecilia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Vicuña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has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devoted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significant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part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her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artistic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practice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to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studying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interpreting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reactivating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quipus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which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were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banned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Spanish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during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their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colonization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South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America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. Drawing on her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indigenous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heritage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Vicuña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channels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this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ancient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sensorial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mode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communication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into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immersive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installations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participatory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performances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proofErr w:type="spellStart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Disappeared</w:t>
      </w:r>
      <w:proofErr w:type="spellEnd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 xml:space="preserve"> Quipu</w:t>
      </w:r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pairs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ancient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quipus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from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our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collection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with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newly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commissioned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installation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Vicuña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that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combines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monumental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strands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knotted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wool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with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four-channel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video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projection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.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Together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these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quipus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past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present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explore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nature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language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memory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resilience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native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people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face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colonial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repression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Vicuña’s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own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experiences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living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exile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from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her native Chile.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Each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knot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Vicuña’s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modern-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day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quipus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gives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radical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possibility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to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connective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expressive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capacities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language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nearly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lost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to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history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4E06A1" w:rsidRPr="004E06A1" w:rsidRDefault="004E06A1" w:rsidP="004E0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On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view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adjacent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gallery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are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thirteen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ancient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Andean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textiles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selected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Vicuña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from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our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collection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.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Featured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artist’s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video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projection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these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textiles span a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period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fourteen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hundred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years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complement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Vicuña’s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installation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honoring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important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indigenous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artistic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tradition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4E06A1" w:rsidRPr="004E06A1" w:rsidRDefault="004E06A1" w:rsidP="004E0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 xml:space="preserve">Cecilia </w:t>
      </w:r>
      <w:proofErr w:type="spellStart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Vicuña</w:t>
      </w:r>
      <w:proofErr w:type="spellEnd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 xml:space="preserve">: </w:t>
      </w:r>
      <w:proofErr w:type="spellStart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Disappeared</w:t>
      </w:r>
      <w:proofErr w:type="spellEnd"/>
      <w:r w:rsidRPr="004E06A1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 xml:space="preserve"> Quipu</w:t>
      </w:r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organized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Brooklyn Museum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Museum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Fine Arts, Boston. The Brooklyn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presentation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initiated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Elizabeth A.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Sackler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Center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for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Feminist Art,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organized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Catherine Morris,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Sackler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Senior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Curator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for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Elizabeth A.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Sackler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Center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for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Feminist Art, and Nancy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Rosoff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Andrew W. Mellon Senior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Curator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Arts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Americas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with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Serda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Yalkin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Curatorial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Assistant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Arts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Americas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Europe. The MFA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presentation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organized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Liz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Munsell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Lorraine and Alan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Bressler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Curator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Contemporary Art, and Dennis Carr, Carolyn and Peter Lynch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Curator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American Decorative Arts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Sculpture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. Gary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Urton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Dumbarton Oaks Professor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Pre‐Columbian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Studies at Harvard University,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collaborative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consultant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to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project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. Robert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Kolodny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Ricardo Gallo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respectively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created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video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projection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sound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design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work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4E06A1" w:rsidRPr="004E06A1" w:rsidRDefault="004E06A1" w:rsidP="004E0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t xml:space="preserve">Leadership support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provided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Elizabeth A.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Sackler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.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Generous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support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is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provided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by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Horace W. Goldsmith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Foundation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and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the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Kaleta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A.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Doolin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Foundation</w:t>
      </w:r>
      <w:proofErr w:type="spellEnd"/>
      <w:r w:rsidRPr="004E06A1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4E06A1" w:rsidRDefault="004E06A1"/>
    <w:p w:rsidR="004E06A1" w:rsidRDefault="004E06A1"/>
    <w:p w:rsidR="004E06A1" w:rsidRDefault="004E06A1">
      <w:r>
        <w:rPr>
          <w:noProof/>
        </w:rPr>
        <w:drawing>
          <wp:inline distT="0" distB="0" distL="0" distR="0" wp14:anchorId="0D3FF849" wp14:editId="60525877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A1" w:rsidRDefault="004E06A1"/>
    <w:p w:rsidR="004E06A1" w:rsidRDefault="004E06A1">
      <w:r>
        <w:rPr>
          <w:noProof/>
        </w:rPr>
        <w:drawing>
          <wp:inline distT="0" distB="0" distL="0" distR="0" wp14:anchorId="4B9597DB" wp14:editId="76C41D7C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A1" w:rsidRDefault="004E06A1"/>
    <w:p w:rsidR="004E06A1" w:rsidRDefault="004E06A1">
      <w:r>
        <w:rPr>
          <w:noProof/>
        </w:rPr>
        <w:lastRenderedPageBreak/>
        <w:drawing>
          <wp:inline distT="0" distB="0" distL="0" distR="0" wp14:anchorId="7BA24FF0" wp14:editId="7B95BD35">
            <wp:extent cx="5760720" cy="3240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A1" w:rsidRDefault="004E06A1" w:rsidP="004E06A1">
      <w:pPr>
        <w:pStyle w:val="StandardWeb"/>
      </w:pPr>
      <w:r>
        <w:t xml:space="preserve">This administrative </w:t>
      </w:r>
      <w:proofErr w:type="spellStart"/>
      <w:r>
        <w:rPr>
          <w:rStyle w:val="Hervorhebung"/>
        </w:rPr>
        <w:t>quipu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different </w:t>
      </w:r>
      <w:proofErr w:type="spellStart"/>
      <w:r>
        <w:rPr>
          <w:rStyle w:val="Hervorhebung"/>
        </w:rPr>
        <w:t>quipus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cord</w:t>
      </w:r>
      <w:proofErr w:type="spellEnd"/>
      <w:r>
        <w:t xml:space="preserve">, was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statistical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, such </w:t>
      </w:r>
      <w:proofErr w:type="spellStart"/>
      <w:r>
        <w:t>as</w:t>
      </w:r>
      <w:proofErr w:type="spellEnd"/>
      <w:r>
        <w:t xml:space="preserve"> </w:t>
      </w:r>
      <w:proofErr w:type="spellStart"/>
      <w:r>
        <w:t>taxes</w:t>
      </w:r>
      <w:proofErr w:type="spellEnd"/>
      <w:r>
        <w:t xml:space="preserve">, </w:t>
      </w:r>
      <w:proofErr w:type="spellStart"/>
      <w:r>
        <w:t>census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, and </w:t>
      </w:r>
      <w:proofErr w:type="spellStart"/>
      <w:r>
        <w:t>storehouse</w:t>
      </w:r>
      <w:proofErr w:type="spellEnd"/>
      <w:r>
        <w:t xml:space="preserve"> </w:t>
      </w:r>
      <w:proofErr w:type="spellStart"/>
      <w:r>
        <w:t>inventories</w:t>
      </w:r>
      <w:proofErr w:type="spellEnd"/>
      <w:r>
        <w:t>.</w:t>
      </w:r>
      <w:r>
        <w:br/>
      </w:r>
      <w:r>
        <w:br/>
        <w:t xml:space="preserve">Administrative </w:t>
      </w:r>
      <w:proofErr w:type="spellStart"/>
      <w:r>
        <w:rPr>
          <w:rStyle w:val="Hervorhebung"/>
        </w:rPr>
        <w:t>quipus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pendant</w:t>
      </w:r>
      <w:proofErr w:type="spellEnd"/>
      <w:r>
        <w:t xml:space="preserve"> </w:t>
      </w:r>
      <w:proofErr w:type="spellStart"/>
      <w:r>
        <w:t>cords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tiers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knots</w:t>
      </w:r>
      <w:proofErr w:type="spellEnd"/>
      <w:r>
        <w:t xml:space="preserve"> </w:t>
      </w:r>
      <w:proofErr w:type="spellStart"/>
      <w:r>
        <w:t>separated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spaces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decimal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>—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individual </w:t>
      </w:r>
      <w:proofErr w:type="spellStart"/>
      <w:r>
        <w:t>columns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digits</w:t>
      </w:r>
      <w:proofErr w:type="spellEnd"/>
      <w:r>
        <w:t xml:space="preserve"> in a </w:t>
      </w:r>
      <w:proofErr w:type="spellStart"/>
      <w:r>
        <w:t>numbering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such </w:t>
      </w:r>
      <w:proofErr w:type="spellStart"/>
      <w:r>
        <w:t>as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(1 </w:t>
      </w:r>
      <w:proofErr w:type="spellStart"/>
      <w:r>
        <w:t>through</w:t>
      </w:r>
      <w:proofErr w:type="spellEnd"/>
      <w:r>
        <w:t xml:space="preserve"> 9), </w:t>
      </w:r>
      <w:proofErr w:type="spellStart"/>
      <w:r>
        <w:t>tens</w:t>
      </w:r>
      <w:proofErr w:type="spellEnd"/>
      <w:r>
        <w:t xml:space="preserve">, </w:t>
      </w:r>
      <w:proofErr w:type="spellStart"/>
      <w:r>
        <w:t>hundreds</w:t>
      </w:r>
      <w:proofErr w:type="spellEnd"/>
      <w:r>
        <w:t xml:space="preserve">, and </w:t>
      </w:r>
      <w:proofErr w:type="spellStart"/>
      <w:r>
        <w:t>thousands</w:t>
      </w:r>
      <w:proofErr w:type="spellEnd"/>
      <w:r>
        <w:t xml:space="preserve">. The </w:t>
      </w:r>
      <w:proofErr w:type="spellStart"/>
      <w:r>
        <w:t>twist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cords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Z-</w:t>
      </w:r>
      <w:proofErr w:type="spellStart"/>
      <w:r>
        <w:t>spun</w:t>
      </w:r>
      <w:proofErr w:type="spellEnd"/>
      <w:r>
        <w:t xml:space="preserve"> and S-</w:t>
      </w:r>
      <w:proofErr w:type="spellStart"/>
      <w:r>
        <w:t>plied</w:t>
      </w:r>
      <w:proofErr w:type="spellEnd"/>
      <w:r>
        <w:t xml:space="preserve">. The Inca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knots</w:t>
      </w:r>
      <w:proofErr w:type="spellEnd"/>
      <w:r>
        <w:t xml:space="preserve"> (visible on </w:t>
      </w:r>
      <w:proofErr w:type="spellStart"/>
      <w:r>
        <w:t>this</w:t>
      </w:r>
      <w:proofErr w:type="spellEnd"/>
      <w:r>
        <w:t xml:space="preserve"> </w:t>
      </w:r>
      <w:proofErr w:type="spellStart"/>
      <w:r>
        <w:rPr>
          <w:rStyle w:val="Hervorhebung"/>
        </w:rPr>
        <w:t>quipu</w:t>
      </w:r>
      <w:proofErr w:type="spellEnd"/>
      <w:r>
        <w:t xml:space="preserve">) </w:t>
      </w:r>
      <w:proofErr w:type="spellStart"/>
      <w:r>
        <w:t>to</w:t>
      </w:r>
      <w:proofErr w:type="spellEnd"/>
      <w:r>
        <w:t xml:space="preserve"> </w:t>
      </w:r>
      <w:proofErr w:type="spellStart"/>
      <w:r>
        <w:t>signify</w:t>
      </w:r>
      <w:proofErr w:type="spellEnd"/>
      <w:r>
        <w:t xml:space="preserve"> </w:t>
      </w:r>
      <w:proofErr w:type="spellStart"/>
      <w:r>
        <w:t>numerical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: </w:t>
      </w:r>
      <w:proofErr w:type="spellStart"/>
      <w:r>
        <w:t>figure-eight</w:t>
      </w:r>
      <w:proofErr w:type="spellEnd"/>
      <w:r>
        <w:t xml:space="preserve"> </w:t>
      </w:r>
      <w:proofErr w:type="spellStart"/>
      <w:r>
        <w:t>knots</w:t>
      </w:r>
      <w:proofErr w:type="spellEnd"/>
      <w:r>
        <w:t xml:space="preserve">,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knots</w:t>
      </w:r>
      <w:proofErr w:type="spellEnd"/>
      <w:r>
        <w:t xml:space="preserve">, and 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knots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knot</w:t>
      </w:r>
      <w:proofErr w:type="spellEnd"/>
      <w:r>
        <w:t xml:space="preserve"> type </w:t>
      </w:r>
      <w:proofErr w:type="spellStart"/>
      <w:r>
        <w:t>signified</w:t>
      </w:r>
      <w:proofErr w:type="spellEnd"/>
      <w:r>
        <w:t xml:space="preserve"> a different </w:t>
      </w:r>
      <w:proofErr w:type="spellStart"/>
      <w:r>
        <w:t>unit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>.</w:t>
      </w:r>
    </w:p>
    <w:p w:rsidR="004E06A1" w:rsidRDefault="004E06A1" w:rsidP="004E06A1">
      <w:pPr>
        <w:pStyle w:val="StandardWeb"/>
      </w:pPr>
      <w:r>
        <w:t xml:space="preserve">Cord </w:t>
      </w:r>
      <w:proofErr w:type="spellStart"/>
      <w:r>
        <w:t>color</w:t>
      </w:r>
      <w:proofErr w:type="spellEnd"/>
      <w:r>
        <w:t xml:space="preserve"> also </w:t>
      </w:r>
      <w:proofErr w:type="spellStart"/>
      <w:r>
        <w:t>had</w:t>
      </w:r>
      <w:proofErr w:type="spellEnd"/>
      <w:r>
        <w:t xml:space="preserve"> </w:t>
      </w:r>
      <w:proofErr w:type="spellStart"/>
      <w:r>
        <w:t>significance</w:t>
      </w:r>
      <w:proofErr w:type="spellEnd"/>
      <w:r>
        <w:t xml:space="preserve">;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at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. The </w:t>
      </w:r>
      <w:proofErr w:type="spellStart"/>
      <w:r>
        <w:t>plain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, </w:t>
      </w:r>
      <w:proofErr w:type="spellStart"/>
      <w:r>
        <w:t>reddish-brown</w:t>
      </w:r>
      <w:proofErr w:type="spellEnd"/>
      <w:r>
        <w:t xml:space="preserve">, and tan </w:t>
      </w:r>
      <w:proofErr w:type="spellStart"/>
      <w:r>
        <w:t>cords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blanks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use</w:t>
      </w:r>
      <w:proofErr w:type="spellEnd"/>
      <w:r>
        <w:t>.</w:t>
      </w:r>
    </w:p>
    <w:p w:rsidR="004E06A1" w:rsidRDefault="004E06A1" w:rsidP="004E06A1">
      <w:pPr>
        <w:jc w:val="both"/>
      </w:pPr>
    </w:p>
    <w:p w:rsidR="004E06A1" w:rsidRDefault="004E06A1" w:rsidP="004E06A1">
      <w:pPr>
        <w:jc w:val="both"/>
      </w:pPr>
    </w:p>
    <w:p w:rsidR="004E06A1" w:rsidRDefault="004E06A1" w:rsidP="004E06A1">
      <w:pPr>
        <w:jc w:val="both"/>
      </w:pPr>
      <w:r>
        <w:rPr>
          <w:noProof/>
        </w:rPr>
        <w:lastRenderedPageBreak/>
        <w:drawing>
          <wp:inline distT="0" distB="0" distL="0" distR="0" wp14:anchorId="1B623253" wp14:editId="5D63CCEB">
            <wp:extent cx="5760720" cy="32404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6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A1"/>
    <w:rsid w:val="003F7E0A"/>
    <w:rsid w:val="004E06A1"/>
    <w:rsid w:val="00CC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E6E0E"/>
  <w15:chartTrackingRefBased/>
  <w15:docId w15:val="{E39808C1-5A53-4BB2-87F1-A0897493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E06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4E06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06A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E06A1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4E06A1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4E0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4E06A1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06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06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3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witter.com/search?q=%23ceciliavicu&#241;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hyperlink" Target="https://www.brooklynmuseum.org/eascfa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498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</cp:lastModifiedBy>
  <cp:revision>1</cp:revision>
  <dcterms:created xsi:type="dcterms:W3CDTF">2019-11-23T19:40:00Z</dcterms:created>
  <dcterms:modified xsi:type="dcterms:W3CDTF">2019-11-23T19:43:00Z</dcterms:modified>
</cp:coreProperties>
</file>